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4CB2" w:rsidRDefault="00352F6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PASKOLOS SUTARTIS</w:t>
      </w:r>
    </w:p>
    <w:p w:rsidR="00424CB2" w:rsidRDefault="00352F6C">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w:t>
      </w:r>
    </w:p>
    <w:p w:rsidR="00424CB2" w:rsidRDefault="00352F6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[data, vieta]</w:t>
      </w:r>
    </w:p>
    <w:p w:rsidR="00424CB2" w:rsidRDefault="00352F6C">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Vardenis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Pavardenis</w:t>
      </w:r>
      <w:proofErr w:type="spellEnd"/>
      <w:r>
        <w:rPr>
          <w:rFonts w:ascii="Times New Roman" w:eastAsia="Times New Roman" w:hAnsi="Times New Roman" w:cs="Times New Roman"/>
          <w:sz w:val="24"/>
          <w:szCs w:val="24"/>
        </w:rPr>
        <w:t xml:space="preserve">, asmens kodas ______________, gyvenantis(i) adresu ________________, (toliau – Paskolos davėjas), iš vienos pusės ir </w:t>
      </w:r>
      <w:proofErr w:type="spellStart"/>
      <w:r>
        <w:rPr>
          <w:rFonts w:ascii="Times New Roman" w:eastAsia="Times New Roman" w:hAnsi="Times New Roman" w:cs="Times New Roman"/>
          <w:sz w:val="24"/>
          <w:szCs w:val="24"/>
        </w:rPr>
        <w:t>Vardenis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Pavardenis</w:t>
      </w:r>
      <w:proofErr w:type="spellEnd"/>
      <w:r>
        <w:rPr>
          <w:rFonts w:ascii="Times New Roman" w:eastAsia="Times New Roman" w:hAnsi="Times New Roman" w:cs="Times New Roman"/>
          <w:sz w:val="24"/>
          <w:szCs w:val="24"/>
        </w:rPr>
        <w:t>, asmens kodas ______________, gyvenantis(i) adresu ________________, (toliau – Paskolos gavėjas), i</w:t>
      </w:r>
      <w:r>
        <w:rPr>
          <w:rFonts w:ascii="Times New Roman" w:eastAsia="Times New Roman" w:hAnsi="Times New Roman" w:cs="Times New Roman"/>
          <w:sz w:val="24"/>
          <w:szCs w:val="24"/>
        </w:rPr>
        <w:t>š kitos pusės, kartu vadinamos Šalimis, o kiekviena atskirai Šalimi, sudarė šią paskolos sutartį (toliau – Sutartis):</w:t>
      </w:r>
    </w:p>
    <w:p w:rsidR="00424CB2" w:rsidRDefault="00352F6C">
      <w:pPr>
        <w:numPr>
          <w:ilvl w:val="0"/>
          <w:numId w:val="1"/>
        </w:numPr>
        <w:pBdr>
          <w:top w:val="nil"/>
          <w:left w:val="nil"/>
          <w:bottom w:val="nil"/>
          <w:right w:val="nil"/>
          <w:between w:val="nil"/>
        </w:pBdr>
        <w:spacing w:after="0"/>
        <w:ind w:left="284" w:hanging="284"/>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Sutarties objektas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 Šia Sutartimi Paskolos davėjas įsipareigoja Sutartyje nustatytomis sąlygomis ir tvarka suteikti Paskolos gavėjui [</w:t>
      </w:r>
      <w:r w:rsidR="00A26871">
        <w:rPr>
          <w:rFonts w:ascii="Times New Roman" w:eastAsia="Times New Roman" w:hAnsi="Times New Roman" w:cs="Times New Roman"/>
          <w:color w:val="000000"/>
          <w:sz w:val="24"/>
          <w:szCs w:val="24"/>
        </w:rPr>
        <w:t xml:space="preserve">suma] eurų ([suma žodžiais] </w:t>
      </w:r>
      <w:proofErr w:type="spellStart"/>
      <w:r w:rsidR="00A26871">
        <w:rPr>
          <w:rFonts w:ascii="Times New Roman" w:eastAsia="Times New Roman" w:hAnsi="Times New Roman" w:cs="Times New Roman"/>
          <w:color w:val="000000"/>
          <w:sz w:val="24"/>
          <w:szCs w:val="24"/>
        </w:rPr>
        <w:t>e</w:t>
      </w:r>
      <w:bookmarkStart w:id="0" w:name="_GoBack"/>
      <w:bookmarkEnd w:id="0"/>
      <w:r>
        <w:rPr>
          <w:rFonts w:ascii="Times New Roman" w:eastAsia="Times New Roman" w:hAnsi="Times New Roman" w:cs="Times New Roman"/>
          <w:color w:val="000000"/>
          <w:sz w:val="24"/>
          <w:szCs w:val="24"/>
        </w:rPr>
        <w:t>ur</w:t>
      </w:r>
      <w:proofErr w:type="spellEnd"/>
      <w:r>
        <w:rPr>
          <w:rFonts w:ascii="Times New Roman" w:eastAsia="Times New Roman" w:hAnsi="Times New Roman" w:cs="Times New Roman"/>
          <w:color w:val="000000"/>
          <w:sz w:val="24"/>
          <w:szCs w:val="24"/>
        </w:rPr>
        <w:t>) dydžio paskolą, o Paskolos gavėjas įsipareigoja gautą paskolą grąžinti, sumokėti sutartas palūkanas ir vykdyti kitus Sutartyje nustatytus įsipareigojimus.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 Paskolos davėjas įsipareigoja Sutarties pasirašymo dieną, išmok</w:t>
      </w:r>
      <w:r>
        <w:rPr>
          <w:rFonts w:ascii="Times New Roman" w:eastAsia="Times New Roman" w:hAnsi="Times New Roman" w:cs="Times New Roman"/>
          <w:color w:val="000000"/>
          <w:sz w:val="24"/>
          <w:szCs w:val="24"/>
        </w:rPr>
        <w:t>ėti suteikiamą paskolą bankiniu pavedimu į Paskolos gavėjo nurodytą sąskaitą ([sąskaitos numeris]).</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 Paskolos gavėjas įsipareigoja grąžinti visą paskolos sumą su priskaičiuotomis palūkanomis iki [data].</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Palūkanos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2.1. Paskolos gavėjas įsipareigoja šioje Sutartyje nustatyta tvarka mokėti Paskolos davėjui [skaičius] proc. ([skaičius žodžiais] procentų) metines palūkanas. </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 Šalys sutaria, jog skaičiuojant palūkanas yra laikoma, kad metai turi 360 (tris šimtus šeši</w:t>
      </w:r>
      <w:r>
        <w:rPr>
          <w:rFonts w:ascii="Times New Roman" w:eastAsia="Times New Roman" w:hAnsi="Times New Roman" w:cs="Times New Roman"/>
          <w:color w:val="000000"/>
          <w:sz w:val="24"/>
          <w:szCs w:val="24"/>
        </w:rPr>
        <w:t>asdešimt) dienų, o mėnuo – 30 (trisdešimt) dienų.</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2.3. Palūkanos pradedamos skaičiuoti nuo paskolos išmokėjimo Paskolos gavėjui dienos ir skaičiuojamos iki visiško paskolos grąžinimo Paskolos davėjui dienos. </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 Palūkanos yra skaičiuojamos nuo Paskolos g</w:t>
      </w:r>
      <w:r>
        <w:rPr>
          <w:rFonts w:ascii="Times New Roman" w:eastAsia="Times New Roman" w:hAnsi="Times New Roman" w:cs="Times New Roman"/>
          <w:color w:val="000000"/>
          <w:sz w:val="24"/>
          <w:szCs w:val="24"/>
        </w:rPr>
        <w:t>avėjo gautos ir negrąžintos paskolos sumos dalies.</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 Palūkanos Paskolos davėjui yra mokamos už kiekvieną mėnesį iki sekančio mėnesio [mėnesio diena] dienos, bankiniu pavedimu į Paskolos davėjo nurodytą sąskaitą ([sąskaitos numeris]).</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3. Paskolos grąžini</w:t>
      </w:r>
      <w:r>
        <w:rPr>
          <w:rFonts w:ascii="Times New Roman" w:eastAsia="Times New Roman" w:hAnsi="Times New Roman" w:cs="Times New Roman"/>
          <w:b/>
          <w:sz w:val="24"/>
          <w:szCs w:val="24"/>
        </w:rPr>
        <w:t>mas ir mokėjimo tvarka</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 Paskolos gavėjas įsipareigoja grąžinti gautą paskolą Sutartyje nustatytais terminais ir sąlygomis, bankiniu pavedimu į Paskolos davėjo nurodytą sąskaitą ([sąskaitos numeris]).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 Paskola grąžinama ta pačia valiuta kokia buvo suteikta.</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 Paskolos gavėjas turi teisę, be jokių papildomų mokesčių, grąžinti visą suteiktą paskolą arba jos dalį anksčiau Sutartyje nustatyto paskolos grąžinimo termino. Apie ketinimą grąžinti paskolą</w:t>
      </w:r>
      <w:r>
        <w:rPr>
          <w:rFonts w:ascii="Times New Roman" w:eastAsia="Times New Roman" w:hAnsi="Times New Roman" w:cs="Times New Roman"/>
          <w:color w:val="000000"/>
          <w:sz w:val="24"/>
          <w:szCs w:val="24"/>
        </w:rPr>
        <w:t xml:space="preserve"> ar jos dalį anksčiau laiko, Paskolos gavėjas turi raštu pranešti Paskolos davėjui ne vėliau kaip prieš [skaičius] dienas iki išankstinio grąžinimo dienos. Pranešime dėl išankstinio paskolos ar jos dalies grąžinimo turi būti tiksliai nurodyta norima grąžin</w:t>
      </w:r>
      <w:r>
        <w:rPr>
          <w:rFonts w:ascii="Times New Roman" w:eastAsia="Times New Roman" w:hAnsi="Times New Roman" w:cs="Times New Roman"/>
          <w:color w:val="000000"/>
          <w:sz w:val="24"/>
          <w:szCs w:val="24"/>
        </w:rPr>
        <w:t>ti suma.</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 Jei Paskolos gavėjas grąžina paskolos dalį anksčiau Sutartyje nustatyto termino tinkamai neinformavęs Paskolos davėjo Sutartyje nustatyta tvarka, Paskolos davėjas turi teisę laikyti, kad Paskolos gavėjo atliktas mokėjimas yra išankstinė įmoka</w:t>
      </w:r>
      <w:r>
        <w:rPr>
          <w:rFonts w:ascii="Times New Roman" w:eastAsia="Times New Roman" w:hAnsi="Times New Roman" w:cs="Times New Roman"/>
          <w:color w:val="000000"/>
          <w:sz w:val="24"/>
          <w:szCs w:val="24"/>
        </w:rPr>
        <w:t xml:space="preserve"> už ateinančius palūkanų mokėjimo periodus, o ne išankstinis paskolos dalies grąžinimas.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3.5. Paskolos gavėjui grąžinus visą suteiktą paskolą anksčiau laiko, palūkanos už likusį laikotarpį nėra skaičiuojamos.</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3.6. Šalys susitaria, kad Paskolos davėjui gavu</w:t>
      </w:r>
      <w:r>
        <w:rPr>
          <w:rFonts w:ascii="Times New Roman" w:eastAsia="Times New Roman" w:hAnsi="Times New Roman" w:cs="Times New Roman"/>
          <w:color w:val="000000"/>
          <w:sz w:val="24"/>
          <w:szCs w:val="24"/>
        </w:rPr>
        <w:t xml:space="preserve">s mažesnę sumą, nei mokėtina įmoka, Paskolos davėjas iš gautos sumos pirma eile padengs savo išlaidas, susijusios su reikalavimo įvykdyti prievolę </w:t>
      </w:r>
      <w:r>
        <w:rPr>
          <w:rFonts w:ascii="Times New Roman" w:eastAsia="Times New Roman" w:hAnsi="Times New Roman" w:cs="Times New Roman"/>
          <w:color w:val="000000"/>
          <w:sz w:val="24"/>
          <w:szCs w:val="24"/>
        </w:rPr>
        <w:lastRenderedPageBreak/>
        <w:t xml:space="preserve">pagal Sutartį pareiškimu, antra eile – Paskolos gavėjui priskaičiuotus delspinigius, trečia eile – Palūkanas </w:t>
      </w:r>
      <w:r>
        <w:rPr>
          <w:rFonts w:ascii="Times New Roman" w:eastAsia="Times New Roman" w:hAnsi="Times New Roman" w:cs="Times New Roman"/>
          <w:color w:val="000000"/>
          <w:sz w:val="24"/>
          <w:szCs w:val="24"/>
        </w:rPr>
        <w:t xml:space="preserve">ir kitus </w:t>
      </w:r>
      <w:proofErr w:type="spellStart"/>
      <w:r>
        <w:rPr>
          <w:rFonts w:ascii="Times New Roman" w:eastAsia="Times New Roman" w:hAnsi="Times New Roman" w:cs="Times New Roman"/>
          <w:color w:val="000000"/>
          <w:sz w:val="24"/>
          <w:szCs w:val="24"/>
        </w:rPr>
        <w:t>mokėjimus</w:t>
      </w:r>
      <w:proofErr w:type="spellEnd"/>
      <w:r>
        <w:rPr>
          <w:rFonts w:ascii="Times New Roman" w:eastAsia="Times New Roman" w:hAnsi="Times New Roman" w:cs="Times New Roman"/>
          <w:color w:val="000000"/>
          <w:sz w:val="24"/>
          <w:szCs w:val="24"/>
        </w:rPr>
        <w:t xml:space="preserve"> pagal Sutartį, ketvirta eile – paskolą.</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4. Patvirtinimai ir įsipareigojimai </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 Paskolos gavėjas patvirtina, kad:</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4.1.1. Paskolos gavėjui nėra iškelta fizinio asmens bankroto byla pagal Lietuvos Respublikos fizinių asmenų bankroto įsta</w:t>
      </w:r>
      <w:r>
        <w:rPr>
          <w:rFonts w:ascii="Times New Roman" w:eastAsia="Times New Roman" w:hAnsi="Times New Roman" w:cs="Times New Roman"/>
          <w:color w:val="000000"/>
          <w:sz w:val="24"/>
          <w:szCs w:val="24"/>
        </w:rPr>
        <w:t>tymą;</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4.1.2. Paskolos gavėjo Sutartyje prisiimti įsipareigojimai neprieštarauja jokio kito sandorio sąlygomis, kurio šalimi jis yra;</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4.1.3. Paskolos gavėjo Sutartyje prisiimti įsipareigojimai neprieštarauja teismo ar kitos įgaliotos institucijos nutarčiai ar kitam aktui, kuris būtų taikytinas Paskolos gavėjui;</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4.1.4. Sutarties sudarymo metu nėra jokių aplinkybių ar kliūčių, dėl kurių pa</w:t>
      </w:r>
      <w:r>
        <w:rPr>
          <w:rFonts w:ascii="Times New Roman" w:eastAsia="Times New Roman" w:hAnsi="Times New Roman" w:cs="Times New Roman"/>
          <w:color w:val="000000"/>
          <w:sz w:val="24"/>
          <w:szCs w:val="24"/>
        </w:rPr>
        <w:t>sunkėtų Paskolos gavėjo įsipareigojimų pagal Sutartį vykdymas arba Sutarties vykdymas taptų neįmanomu. Paskolos gavėjas turi pakankamas galimybes grąžinti visą paskolos sumą ir palūkanas iki Sutartyje nustatyto paskolos grąžinimo termino.</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 Paskolos gav</w:t>
      </w:r>
      <w:r>
        <w:rPr>
          <w:rFonts w:ascii="Times New Roman" w:eastAsia="Times New Roman" w:hAnsi="Times New Roman" w:cs="Times New Roman"/>
          <w:color w:val="000000"/>
          <w:sz w:val="24"/>
          <w:szCs w:val="24"/>
        </w:rPr>
        <w:t>ėjas įsipareigoja Sutarties galiojimo laikotarpiu be išankstinio rašytinio Paskolos davėjo sutikimo neprisiimti naujų skolinių įsipareigojimų, nelaiduoti ir negarantuoti už bet kokio dydžio trečiųjų asmenų prievolių įvykdymą bei neperleisti tretiesiems asm</w:t>
      </w:r>
      <w:r>
        <w:rPr>
          <w:rFonts w:ascii="Times New Roman" w:eastAsia="Times New Roman" w:hAnsi="Times New Roman" w:cs="Times New Roman"/>
          <w:color w:val="000000"/>
          <w:sz w:val="24"/>
          <w:szCs w:val="24"/>
        </w:rPr>
        <w:t>enims iš sutarties kylančių savo įsipareigojimų, pareigų ir teisių.</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 Sprendimą dėl sutikimo, reikalingo Sutarties 4.2 punkte nurodytiems veiksmams atlikti arba motyvuotą nesutikimą, Paskolos davėjas įsipareigoja pateikti Paskolos gavėjui raštu, per [sk</w:t>
      </w:r>
      <w:r>
        <w:rPr>
          <w:rFonts w:ascii="Times New Roman" w:eastAsia="Times New Roman" w:hAnsi="Times New Roman" w:cs="Times New Roman"/>
          <w:color w:val="000000"/>
          <w:sz w:val="24"/>
          <w:szCs w:val="24"/>
        </w:rPr>
        <w:t>aičius] dienas nuo Paskolos gavėjo prašymo gavimo dienos. Jei per nustatytą terminą Paskolos davėjas savo sprendimo nepateikia, laikoma, jog Paskolos davėjas davė sutikimą Paskolos gavėjui atlikti jo prašyme pagal 4.2 punktą nurodytiems veiksmams.</w:t>
      </w:r>
    </w:p>
    <w:p w:rsidR="009135CA" w:rsidRDefault="009135CA">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4.4. </w:t>
      </w:r>
      <w:r>
        <w:rPr>
          <w:rFonts w:ascii="Times New Roman" w:eastAsia="Times New Roman" w:hAnsi="Times New Roman" w:cs="Times New Roman"/>
          <w:color w:val="000000"/>
          <w:sz w:val="24"/>
          <w:szCs w:val="24"/>
        </w:rPr>
        <w:t>Šalys vykdydamos Sutartį įsipareigoja laikytis konfidencialumo – neatskleisti tretiesiems asmenims jokios komercinės, finansinės ar dalykinės informacijos, su kuria buvo supažindintos šios Sutarties pagrindu.</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5. Delspinigiai</w:t>
      </w:r>
      <w:r w:rsidR="009135CA">
        <w:rPr>
          <w:rFonts w:ascii="Times New Roman" w:eastAsia="Times New Roman" w:hAnsi="Times New Roman" w:cs="Times New Roman"/>
          <w:b/>
          <w:sz w:val="24"/>
          <w:szCs w:val="24"/>
        </w:rPr>
        <w:t xml:space="preserve"> ir baudos</w:t>
      </w:r>
    </w:p>
    <w:p w:rsidR="009135CA" w:rsidRDefault="00352F6C" w:rsidP="009135CA">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5.1. Paskolos gavėjas negrąžinęs paskolos sumos ar nesumokėjęs palūkanų iki Sutartyje nustatyto termino, m</w:t>
      </w:r>
      <w:r>
        <w:rPr>
          <w:rFonts w:ascii="Times New Roman" w:eastAsia="Times New Roman" w:hAnsi="Times New Roman" w:cs="Times New Roman"/>
          <w:color w:val="000000"/>
          <w:sz w:val="24"/>
          <w:szCs w:val="24"/>
        </w:rPr>
        <w:t>oka Paskolos davėjui 0,02 proc. dydžio delspinigius. Delspinigiai skaičiuojami už kiekvieną pavėluotą dieną, nuo tos dienos, kai piniginė prievolė turėjo būti įvykdyta iki tos dienos, kurią prievolė yra įvykdyta tinkamai.</w:t>
      </w:r>
    </w:p>
    <w:p w:rsidR="00424CB2" w:rsidRDefault="00352F6C" w:rsidP="009135CA">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 Delspinigių sumokėjimas neatl</w:t>
      </w:r>
      <w:r>
        <w:rPr>
          <w:rFonts w:ascii="Times New Roman" w:eastAsia="Times New Roman" w:hAnsi="Times New Roman" w:cs="Times New Roman"/>
          <w:color w:val="000000"/>
          <w:sz w:val="24"/>
          <w:szCs w:val="24"/>
        </w:rPr>
        <w:t>eidžia Paskolos gavėjo nuo pareigos tinkamai vykdyti sutartinius įsipareigojimus ir nereiškia, kad gali būti atidedami kiti įsipareigojimų vykdymo terminai.</w:t>
      </w:r>
    </w:p>
    <w:p w:rsidR="009135CA" w:rsidRDefault="009135CA" w:rsidP="009135CA">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r>
        <w:rPr>
          <w:rFonts w:ascii="Times New Roman" w:eastAsia="Times New Roman" w:hAnsi="Times New Roman" w:cs="Times New Roman"/>
          <w:color w:val="000000"/>
          <w:sz w:val="24"/>
          <w:szCs w:val="24"/>
        </w:rPr>
        <w:t>. Šalys įsipareigoja atlyginti visus tiesioginius ir netiesioginius kitos Šalies nuostolius, atsiradusius dėl įsipareigojimų pagal Sutartį nevykdymo ar netinkamo Sutarties vykdymo.</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6. Sutarties galiojimas, nutraukimas ir keitimas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6.1. Ši Sutartis įsigalioja nuo jos pasirašymo mom</w:t>
      </w:r>
      <w:r>
        <w:rPr>
          <w:rFonts w:ascii="Times New Roman" w:eastAsia="Times New Roman" w:hAnsi="Times New Roman" w:cs="Times New Roman"/>
          <w:color w:val="000000"/>
          <w:sz w:val="24"/>
          <w:szCs w:val="24"/>
        </w:rPr>
        <w:t>ento ir galioja iki visiško Šalių įsipareigojimų pagal Sutartį įvykdymo.</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6.2. Paskolos gavėjui vėluojant mokėti įmoką daugiau kaip [skaičius] ([skaičius žodžiais]) dienų, pakartotinai nevykdant ar netinkamai vykdant kitus sutartinius įsipareigojimus arba p</w:t>
      </w:r>
      <w:r>
        <w:rPr>
          <w:rFonts w:ascii="Times New Roman" w:eastAsia="Times New Roman" w:hAnsi="Times New Roman" w:cs="Times New Roman"/>
          <w:color w:val="000000"/>
          <w:sz w:val="24"/>
          <w:szCs w:val="24"/>
        </w:rPr>
        <w:t>ažeidus Sutarties 4.1 ir 4.2 punktus, Paskolos davėjas turi teisę, raštu įspėjęs Paskolos gavėją ne vėliau kaip prieš [skaičius] ([skaičius žodžiais]) dienų, vienašališkai nutraukti Sutartį prieš Sutartyje nurodytą paskolos grąžinimo terminą, ir pareikalau</w:t>
      </w:r>
      <w:r>
        <w:rPr>
          <w:rFonts w:ascii="Times New Roman" w:eastAsia="Times New Roman" w:hAnsi="Times New Roman" w:cs="Times New Roman"/>
          <w:color w:val="000000"/>
          <w:sz w:val="24"/>
          <w:szCs w:val="24"/>
        </w:rPr>
        <w:t>ti Paskolos gavėjo nedelsiant grąžinti visą suteiktą paskolą ar likusią jos dalį su visomis priskaičiuotomis palūkanomis bei kitomis pagal Sutartį mokėtinomis sumomis.</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6.3. Bet kokie šios Sutarties pakeitimai ar papildymai yra sudaromi tik raštu ir įsigali</w:t>
      </w:r>
      <w:r>
        <w:rPr>
          <w:rFonts w:ascii="Times New Roman" w:eastAsia="Times New Roman" w:hAnsi="Times New Roman" w:cs="Times New Roman"/>
          <w:color w:val="000000"/>
          <w:sz w:val="24"/>
          <w:szCs w:val="24"/>
        </w:rPr>
        <w:t>oja tik pasirašius abejoms Sutarties Šalims.</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7. Šalių komunikacija</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7.1. Visi pranešimai yra siunčiami Šalių Sutartyje nurodytais kontaktais. Pasikeitus adresui, telefonui, elektroniniam paštui ar banko rekvizitams, Sutarties Šalys įsipareigoja apie tai per</w:t>
      </w:r>
      <w:r>
        <w:rPr>
          <w:rFonts w:ascii="Times New Roman" w:eastAsia="Times New Roman" w:hAnsi="Times New Roman" w:cs="Times New Roman"/>
          <w:color w:val="000000"/>
          <w:sz w:val="24"/>
          <w:szCs w:val="24"/>
        </w:rPr>
        <w:t xml:space="preserve"> [skaičius] dienas raštu pranešti kitai Šaliai.</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7.2. Jei raštiškas pranešimas yra siunčiamas elektroniniu paštu, laikoma, kad darbo dieną iki 17 val. išsiųstas elektroninis laiškas (pranešimas) yra gautas tą pačią dieną. Jeigu elektroninis laiškas (pranešimas) išsiųstas vėliau nei 17 val., laikoma, kad </w:t>
      </w:r>
      <w:r>
        <w:rPr>
          <w:rFonts w:ascii="Times New Roman" w:eastAsia="Times New Roman" w:hAnsi="Times New Roman" w:cs="Times New Roman"/>
          <w:color w:val="000000"/>
          <w:sz w:val="24"/>
          <w:szCs w:val="24"/>
        </w:rPr>
        <w:t>laiškas (pranešimas) gautas kitą darbo dieną.</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8. Baigiamosios nuostatos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bookmarkStart w:id="1" w:name="_heading=h.gjdgxs" w:colFirst="0" w:colLast="0"/>
      <w:bookmarkEnd w:id="1"/>
      <w:r>
        <w:rPr>
          <w:rFonts w:ascii="Times New Roman" w:eastAsia="Times New Roman" w:hAnsi="Times New Roman" w:cs="Times New Roman"/>
          <w:color w:val="000000"/>
          <w:sz w:val="24"/>
          <w:szCs w:val="24"/>
        </w:rPr>
        <w:t>8.1. Sutartis sudaroma 2 (dviem) lygiaverčiais egzemplioriais – vienas Paskolos davėjui, kitas – Paskolos gavėjui.</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8.2. Paskolos gavėjas sutinka ir neprieštarauja, kad Paskolos davėjas</w:t>
      </w:r>
      <w:r>
        <w:rPr>
          <w:rFonts w:ascii="Times New Roman" w:eastAsia="Times New Roman" w:hAnsi="Times New Roman" w:cs="Times New Roman"/>
          <w:color w:val="000000"/>
          <w:sz w:val="24"/>
          <w:szCs w:val="24"/>
        </w:rPr>
        <w:t xml:space="preserve"> turi teisę pavesti vykdyti išieškojimo pagal Sutartį veiksmus tretiesiems asmenims ir reikalauti Paskolos gavėjo atlyginti visus dėl to Paskolos davėjo patirtus nuostolius.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 Šalis gali būti atleidžiama nuo atsakomybės (išskyrus nuo pareigos mokėti pal</w:t>
      </w:r>
      <w:r>
        <w:rPr>
          <w:rFonts w:ascii="Times New Roman" w:eastAsia="Times New Roman" w:hAnsi="Times New Roman" w:cs="Times New Roman"/>
          <w:color w:val="000000"/>
          <w:sz w:val="24"/>
          <w:szCs w:val="24"/>
        </w:rPr>
        <w:t>ūkanas) dėl ypatingų ir neišvengiamų aplinkybių – nenugalimos jėgos (</w:t>
      </w:r>
      <w:r>
        <w:rPr>
          <w:rFonts w:ascii="Times New Roman" w:eastAsia="Times New Roman" w:hAnsi="Times New Roman" w:cs="Times New Roman"/>
          <w:i/>
          <w:color w:val="000000"/>
          <w:sz w:val="24"/>
          <w:szCs w:val="24"/>
        </w:rPr>
        <w:t>force majeure</w:t>
      </w:r>
      <w:r>
        <w:rPr>
          <w:rFonts w:ascii="Times New Roman" w:eastAsia="Times New Roman" w:hAnsi="Times New Roman" w:cs="Times New Roman"/>
          <w:color w:val="000000"/>
          <w:sz w:val="24"/>
          <w:szCs w:val="24"/>
        </w:rPr>
        <w:t>), nustatytos ir jas patyrusios Šalies įrodytos pagal Lietuvos Respublikos civilinį kodeksą, jeigu Šalis nedelsiant pranešė kitai Šaliai apie kliūtį bei jos poveikį įsipareigojimų vykdymui.</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 Sutarties Šalis, prašanti atleisti nuo atsakomybės, sužinojus</w:t>
      </w:r>
      <w:r>
        <w:rPr>
          <w:rFonts w:ascii="Times New Roman" w:eastAsia="Times New Roman" w:hAnsi="Times New Roman" w:cs="Times New Roman"/>
          <w:color w:val="000000"/>
          <w:sz w:val="24"/>
          <w:szCs w:val="24"/>
        </w:rPr>
        <w:t>i apie nenugalimos jėgos (</w:t>
      </w:r>
      <w:r>
        <w:rPr>
          <w:rFonts w:ascii="Times New Roman" w:eastAsia="Times New Roman" w:hAnsi="Times New Roman" w:cs="Times New Roman"/>
          <w:i/>
          <w:color w:val="000000"/>
          <w:sz w:val="24"/>
          <w:szCs w:val="24"/>
        </w:rPr>
        <w:t>force majeure</w:t>
      </w:r>
      <w:r>
        <w:rPr>
          <w:rFonts w:ascii="Times New Roman" w:eastAsia="Times New Roman" w:hAnsi="Times New Roman" w:cs="Times New Roman"/>
          <w:color w:val="000000"/>
          <w:sz w:val="24"/>
          <w:szCs w:val="24"/>
        </w:rPr>
        <w:t>) aplinkybes bei jų poveikį įsipareigojimų vykdymui, privalo kuo skubiau pranešti apie susidariusią situaciją, kitai Šaliai. Pagrindas atleisti nuo atsakomybės atsiranda nuo kliūties atsiradimo momento arba, jeigu api</w:t>
      </w:r>
      <w:r>
        <w:rPr>
          <w:rFonts w:ascii="Times New Roman" w:eastAsia="Times New Roman" w:hAnsi="Times New Roman" w:cs="Times New Roman"/>
          <w:color w:val="000000"/>
          <w:sz w:val="24"/>
          <w:szCs w:val="24"/>
        </w:rPr>
        <w:t>e ją pranešta laiku, nuo pranešimo momento. Laiku apie atsiradusią kliūtį nepranešusi Šalis, netenka teisės remtis nenugalimos jėgos (</w:t>
      </w:r>
      <w:r>
        <w:rPr>
          <w:rFonts w:ascii="Times New Roman" w:eastAsia="Times New Roman" w:hAnsi="Times New Roman" w:cs="Times New Roman"/>
          <w:i/>
          <w:color w:val="000000"/>
          <w:sz w:val="24"/>
          <w:szCs w:val="24"/>
        </w:rPr>
        <w:t>force majeure</w:t>
      </w:r>
      <w:r>
        <w:rPr>
          <w:rFonts w:ascii="Times New Roman" w:eastAsia="Times New Roman" w:hAnsi="Times New Roman" w:cs="Times New Roman"/>
          <w:color w:val="000000"/>
          <w:sz w:val="24"/>
          <w:szCs w:val="24"/>
        </w:rPr>
        <w:t>) aplinkybėmis kaip pagrindu, atleidžiančiu Šalį nuo atsakomybės dėl netinkamo prisiimtų įsipareigojimų vykdy</w:t>
      </w:r>
      <w:r>
        <w:rPr>
          <w:rFonts w:ascii="Times New Roman" w:eastAsia="Times New Roman" w:hAnsi="Times New Roman" w:cs="Times New Roman"/>
          <w:color w:val="000000"/>
          <w:sz w:val="24"/>
          <w:szCs w:val="24"/>
        </w:rPr>
        <w:t>mo.</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8.5. Esant nenugalimos jėgos (</w:t>
      </w:r>
      <w:r>
        <w:rPr>
          <w:rFonts w:ascii="Times New Roman" w:eastAsia="Times New Roman" w:hAnsi="Times New Roman" w:cs="Times New Roman"/>
          <w:i/>
          <w:color w:val="000000"/>
          <w:sz w:val="24"/>
          <w:szCs w:val="24"/>
        </w:rPr>
        <w:t>force majeure</w:t>
      </w:r>
      <w:r>
        <w:rPr>
          <w:rFonts w:ascii="Times New Roman" w:eastAsia="Times New Roman" w:hAnsi="Times New Roman" w:cs="Times New Roman"/>
          <w:color w:val="000000"/>
          <w:sz w:val="24"/>
          <w:szCs w:val="24"/>
        </w:rPr>
        <w:t>) aplinkybėmis, Šalys atleidžiamos nuo savo sutartinių įsipareigojimų vykdymo (išskyrus nuo pareigos mokėti palūkanas) visam minėtų aplinkybių buvimo laikotarpiui, bet ne ilgiau kaip 6 (šešiems) mėnesiams. Jei</w:t>
      </w:r>
      <w:r>
        <w:rPr>
          <w:rFonts w:ascii="Times New Roman" w:eastAsia="Times New Roman" w:hAnsi="Times New Roman" w:cs="Times New Roman"/>
          <w:color w:val="000000"/>
          <w:sz w:val="24"/>
          <w:szCs w:val="24"/>
        </w:rPr>
        <w:t xml:space="preserve"> pagrindas nevykdyti sutartinių įsipareigojimų išlieka ilgiau kaip 6 (šešis) mėnesius, bet kuri Šalis turi teisę nutraukti Sutartį. Sutartį nutraukus šiuo pagrindu, Paskolos gavėjas privalo per 60 (šešiasdešimt) dienų nuo Sutarties nutraukimo dienos pilnai</w:t>
      </w:r>
      <w:r>
        <w:rPr>
          <w:rFonts w:ascii="Times New Roman" w:eastAsia="Times New Roman" w:hAnsi="Times New Roman" w:cs="Times New Roman"/>
          <w:color w:val="000000"/>
          <w:sz w:val="24"/>
          <w:szCs w:val="24"/>
        </w:rPr>
        <w:t xml:space="preserve"> grąžinti Paskolos davėjui visą išmokėtą paskolą ir priskaičiuotas palūkanas.</w:t>
      </w:r>
    </w:p>
    <w:p w:rsidR="00424CB2" w:rsidRDefault="00352F6C">
      <w:pPr>
        <w:pBdr>
          <w:top w:val="nil"/>
          <w:left w:val="nil"/>
          <w:bottom w:val="nil"/>
          <w:right w:val="nil"/>
          <w:between w:val="nil"/>
        </w:pBdr>
        <w:spacing w:after="0"/>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 Nenugalima jėga (</w:t>
      </w:r>
      <w:r>
        <w:rPr>
          <w:rFonts w:ascii="Times New Roman" w:eastAsia="Times New Roman" w:hAnsi="Times New Roman" w:cs="Times New Roman"/>
          <w:i/>
          <w:color w:val="000000"/>
          <w:sz w:val="24"/>
          <w:szCs w:val="24"/>
        </w:rPr>
        <w:t>force majeure</w:t>
      </w:r>
      <w:r>
        <w:rPr>
          <w:rFonts w:ascii="Times New Roman" w:eastAsia="Times New Roman" w:hAnsi="Times New Roman" w:cs="Times New Roman"/>
          <w:color w:val="000000"/>
          <w:sz w:val="24"/>
          <w:szCs w:val="24"/>
        </w:rPr>
        <w:t xml:space="preserve">) nelaikomos Sutarties Šaliai turėjusios įtakos aplinkybės, į kurių galimybę Šalys, sudarydamos šią Sutartį, atsižvelgė, </w:t>
      </w:r>
      <w:proofErr w:type="spellStart"/>
      <w:r>
        <w:rPr>
          <w:rFonts w:ascii="Times New Roman" w:eastAsia="Times New Roman" w:hAnsi="Times New Roman" w:cs="Times New Roman"/>
          <w:color w:val="000000"/>
          <w:sz w:val="24"/>
          <w:szCs w:val="24"/>
        </w:rPr>
        <w:t>t.y</w:t>
      </w:r>
      <w:proofErr w:type="spellEnd"/>
      <w:r>
        <w:rPr>
          <w:rFonts w:ascii="Times New Roman" w:eastAsia="Times New Roman" w:hAnsi="Times New Roman" w:cs="Times New Roman"/>
          <w:color w:val="000000"/>
          <w:sz w:val="24"/>
          <w:szCs w:val="24"/>
        </w:rPr>
        <w:t>. Lietuvoje, jos ūk</w:t>
      </w:r>
      <w:r>
        <w:rPr>
          <w:rFonts w:ascii="Times New Roman" w:eastAsia="Times New Roman" w:hAnsi="Times New Roman" w:cs="Times New Roman"/>
          <w:color w:val="000000"/>
          <w:sz w:val="24"/>
          <w:szCs w:val="24"/>
        </w:rPr>
        <w:t>yje pasitaikančios aplinkybės ir sąlygos, kurios turėtų būti laikomos ypatingomis, bet Lietuvoje Sutarties sudarymo metu yra tikėtinos.</w:t>
      </w:r>
    </w:p>
    <w:p w:rsidR="00424CB2" w:rsidRDefault="00352F6C">
      <w:pPr>
        <w:pBdr>
          <w:top w:val="nil"/>
          <w:left w:val="nil"/>
          <w:bottom w:val="nil"/>
          <w:right w:val="nil"/>
          <w:between w:val="nil"/>
        </w:pBdr>
        <w:ind w:firstLine="70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8.7. Visi su Sutarties vykdymu susiję ginčai sprendžiami derybų keliu. Nesusitarus, ginčai sprendžiami Lietuvos Respubli</w:t>
      </w:r>
      <w:r>
        <w:rPr>
          <w:rFonts w:ascii="Times New Roman" w:eastAsia="Times New Roman" w:hAnsi="Times New Roman" w:cs="Times New Roman"/>
          <w:color w:val="000000"/>
          <w:sz w:val="24"/>
          <w:szCs w:val="24"/>
        </w:rPr>
        <w:t>kos įstatymų nustatyta tvarka.</w:t>
      </w:r>
    </w:p>
    <w:p w:rsidR="00424CB2" w:rsidRDefault="00352F6C">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9. Šalių rekvizitai ir parašai</w:t>
      </w:r>
    </w:p>
    <w:tbl>
      <w:tblPr>
        <w:tblStyle w:val="a"/>
        <w:tblW w:w="99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5"/>
        <w:gridCol w:w="4956"/>
      </w:tblGrid>
      <w:tr w:rsidR="00424CB2">
        <w:tc>
          <w:tcPr>
            <w:tcW w:w="4955" w:type="dxa"/>
          </w:tcPr>
          <w:p w:rsidR="00424CB2" w:rsidRDefault="00352F6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Paskolos davėjas</w:t>
            </w:r>
          </w:p>
        </w:tc>
        <w:tc>
          <w:tcPr>
            <w:tcW w:w="4956" w:type="dxa"/>
          </w:tcPr>
          <w:p w:rsidR="00424CB2" w:rsidRDefault="00352F6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Paskolos gavėjas</w:t>
            </w:r>
          </w:p>
        </w:tc>
      </w:tr>
      <w:tr w:rsidR="00424CB2">
        <w:tc>
          <w:tcPr>
            <w:tcW w:w="4955" w:type="dxa"/>
          </w:tcPr>
          <w:p w:rsidR="00424CB2" w:rsidRDefault="00424CB2">
            <w:pPr>
              <w:jc w:val="both"/>
              <w:rPr>
                <w:rFonts w:ascii="Times New Roman" w:eastAsia="Times New Roman" w:hAnsi="Times New Roman" w:cs="Times New Roman"/>
                <w:b/>
                <w:sz w:val="24"/>
                <w:szCs w:val="24"/>
              </w:rPr>
            </w:pPr>
          </w:p>
          <w:p w:rsidR="00424CB2" w:rsidRDefault="00424CB2">
            <w:pPr>
              <w:jc w:val="both"/>
              <w:rPr>
                <w:rFonts w:ascii="Times New Roman" w:eastAsia="Times New Roman" w:hAnsi="Times New Roman" w:cs="Times New Roman"/>
                <w:b/>
                <w:sz w:val="24"/>
                <w:szCs w:val="24"/>
              </w:rPr>
            </w:pPr>
          </w:p>
          <w:p w:rsidR="00424CB2" w:rsidRDefault="00424CB2">
            <w:pPr>
              <w:jc w:val="both"/>
              <w:rPr>
                <w:rFonts w:ascii="Times New Roman" w:eastAsia="Times New Roman" w:hAnsi="Times New Roman" w:cs="Times New Roman"/>
                <w:b/>
                <w:sz w:val="24"/>
                <w:szCs w:val="24"/>
              </w:rPr>
            </w:pPr>
          </w:p>
        </w:tc>
        <w:tc>
          <w:tcPr>
            <w:tcW w:w="4956" w:type="dxa"/>
          </w:tcPr>
          <w:p w:rsidR="00424CB2" w:rsidRDefault="00424CB2">
            <w:pPr>
              <w:jc w:val="both"/>
              <w:rPr>
                <w:rFonts w:ascii="Times New Roman" w:eastAsia="Times New Roman" w:hAnsi="Times New Roman" w:cs="Times New Roman"/>
                <w:b/>
                <w:sz w:val="24"/>
                <w:szCs w:val="24"/>
              </w:rPr>
            </w:pPr>
          </w:p>
        </w:tc>
      </w:tr>
    </w:tbl>
    <w:p w:rsidR="00424CB2" w:rsidRDefault="00424CB2">
      <w:pPr>
        <w:jc w:val="both"/>
        <w:rPr>
          <w:rFonts w:ascii="Times New Roman" w:eastAsia="Times New Roman" w:hAnsi="Times New Roman" w:cs="Times New Roman"/>
          <w:sz w:val="24"/>
          <w:szCs w:val="24"/>
        </w:rPr>
      </w:pPr>
    </w:p>
    <w:sectPr w:rsidR="00424CB2">
      <w:headerReference w:type="default" r:id="rId8"/>
      <w:pgSz w:w="11906" w:h="16838"/>
      <w:pgMar w:top="1134" w:right="567" w:bottom="1418" w:left="1418" w:header="567" w:footer="567" w:gutter="0"/>
      <w:pgNumType w:start="1"/>
      <w:cols w:space="12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F6C" w:rsidRDefault="00352F6C">
      <w:pPr>
        <w:spacing w:after="0" w:line="240" w:lineRule="auto"/>
      </w:pPr>
      <w:r>
        <w:separator/>
      </w:r>
    </w:p>
  </w:endnote>
  <w:endnote w:type="continuationSeparator" w:id="0">
    <w:p w:rsidR="00352F6C" w:rsidRDefault="00352F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Georgia">
    <w:panose1 w:val="02040502050405020303"/>
    <w:charset w:val="00"/>
    <w:family w:val="auto"/>
    <w:pitch w:val="default"/>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F6C" w:rsidRDefault="00352F6C">
      <w:pPr>
        <w:spacing w:after="0" w:line="240" w:lineRule="auto"/>
      </w:pPr>
      <w:r>
        <w:separator/>
      </w:r>
    </w:p>
  </w:footnote>
  <w:footnote w:type="continuationSeparator" w:id="0">
    <w:p w:rsidR="00352F6C" w:rsidRDefault="00352F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CB2" w:rsidRDefault="00424CB2">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4F724E"/>
    <w:multiLevelType w:val="multilevel"/>
    <w:tmpl w:val="E87689EA"/>
    <w:lvl w:ilvl="0">
      <w:start w:val="1"/>
      <w:numFmt w:val="decimal"/>
      <w:lvlText w:val="%1."/>
      <w:lvlJc w:val="left"/>
      <w:pPr>
        <w:ind w:left="720" w:hanging="360"/>
      </w:pPr>
    </w:lvl>
    <w:lvl w:ilvl="1">
      <w:start w:val="1"/>
      <w:numFmt w:val="decimal"/>
      <w:lvlText w:val="%1.%2."/>
      <w:lvlJc w:val="left"/>
      <w:pPr>
        <w:ind w:left="0" w:firstLine="340"/>
      </w:pPr>
      <w:rPr>
        <w:b w:val="0"/>
      </w:r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CB2"/>
    <w:rsid w:val="00352F6C"/>
    <w:rsid w:val="00424CB2"/>
    <w:rsid w:val="009135CA"/>
    <w:rsid w:val="00A268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258E2"/>
  <w15:docId w15:val="{74316557-2A25-4FAC-9849-81B126424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9B63EC"/>
    <w:pPr>
      <w:keepNext/>
      <w:spacing w:after="240" w:line="240" w:lineRule="auto"/>
      <w:outlineLvl w:val="0"/>
    </w:pPr>
    <w:rPr>
      <w:rFonts w:ascii="Times New Roman" w:eastAsia="MS Mincho" w:hAnsi="Times New Roman" w:cs="Times New Roman"/>
      <w:b/>
      <w:snapToGrid w:val="0"/>
      <w:sz w:val="24"/>
      <w:lang w:val="en-GB" w:eastAsia="ja-JP"/>
    </w:rPr>
  </w:style>
  <w:style w:type="paragraph" w:styleId="Antrat2">
    <w:name w:val="heading 2"/>
    <w:basedOn w:val="prastasis"/>
    <w:next w:val="prastasis"/>
    <w:pPr>
      <w:keepNext/>
      <w:keepLines/>
      <w:spacing w:before="360" w:after="80"/>
      <w:outlineLvl w:val="1"/>
    </w:pPr>
    <w:rPr>
      <w:b/>
      <w:sz w:val="36"/>
      <w:szCs w:val="36"/>
    </w:rPr>
  </w:style>
  <w:style w:type="paragraph" w:styleId="Antrat3">
    <w:name w:val="heading 3"/>
    <w:basedOn w:val="prastasis"/>
    <w:next w:val="prastasis"/>
    <w:pPr>
      <w:keepNext/>
      <w:keepLines/>
      <w:spacing w:before="280" w:after="80"/>
      <w:outlineLvl w:val="2"/>
    </w:pPr>
    <w:rPr>
      <w:b/>
      <w:sz w:val="28"/>
      <w:szCs w:val="28"/>
    </w:rPr>
  </w:style>
  <w:style w:type="paragraph" w:styleId="Antrat4">
    <w:name w:val="heading 4"/>
    <w:basedOn w:val="prastasis"/>
    <w:next w:val="prastasis"/>
    <w:pPr>
      <w:keepNext/>
      <w:keepLines/>
      <w:spacing w:before="240" w:after="40"/>
      <w:outlineLvl w:val="3"/>
    </w:pPr>
    <w:rPr>
      <w:b/>
      <w:sz w:val="24"/>
      <w:szCs w:val="24"/>
    </w:rPr>
  </w:style>
  <w:style w:type="paragraph" w:styleId="Antrat5">
    <w:name w:val="heading 5"/>
    <w:basedOn w:val="prastasis"/>
    <w:next w:val="prastasis"/>
    <w:pPr>
      <w:keepNext/>
      <w:keepLines/>
      <w:spacing w:before="220" w:after="40"/>
      <w:outlineLvl w:val="4"/>
    </w:pPr>
    <w:rPr>
      <w:b/>
    </w:rPr>
  </w:style>
  <w:style w:type="paragraph" w:styleId="Antrat6">
    <w:name w:val="heading 6"/>
    <w:basedOn w:val="prastasis"/>
    <w:next w:val="prastasis"/>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link w:val="PavadinimasDiagrama"/>
    <w:qFormat/>
    <w:rsid w:val="00A4784F"/>
    <w:pPr>
      <w:spacing w:after="0" w:line="240" w:lineRule="auto"/>
      <w:jc w:val="center"/>
    </w:pPr>
    <w:rPr>
      <w:rFonts w:ascii="Times New Roman" w:eastAsia="Times New Roman" w:hAnsi="Times New Roman" w:cs="Times New Roman"/>
      <w:b/>
      <w:spacing w:val="-10"/>
      <w:szCs w:val="24"/>
    </w:rPr>
  </w:style>
  <w:style w:type="paragraph" w:styleId="Sraopastraipa">
    <w:name w:val="List Paragraph"/>
    <w:basedOn w:val="prastasis"/>
    <w:link w:val="SraopastraipaDiagrama"/>
    <w:uiPriority w:val="34"/>
    <w:qFormat/>
    <w:rsid w:val="00F8145E"/>
    <w:pPr>
      <w:ind w:left="720"/>
      <w:contextualSpacing/>
    </w:pPr>
  </w:style>
  <w:style w:type="table" w:styleId="Lentelstinklelis">
    <w:name w:val="Table Grid"/>
    <w:basedOn w:val="prastojilentel"/>
    <w:uiPriority w:val="39"/>
    <w:rsid w:val="00157B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0B78B8"/>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0B78B8"/>
  </w:style>
  <w:style w:type="paragraph" w:styleId="Porat">
    <w:name w:val="footer"/>
    <w:basedOn w:val="prastasis"/>
    <w:link w:val="PoratDiagrama"/>
    <w:uiPriority w:val="99"/>
    <w:unhideWhenUsed/>
    <w:rsid w:val="000B78B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0B78B8"/>
  </w:style>
  <w:style w:type="paragraph" w:styleId="Pagrindinistekstas">
    <w:name w:val="Body Text"/>
    <w:basedOn w:val="prastasis"/>
    <w:link w:val="PagrindinistekstasDiagrama"/>
    <w:semiHidden/>
    <w:rsid w:val="00A4784F"/>
    <w:pPr>
      <w:tabs>
        <w:tab w:val="left" w:pos="0"/>
      </w:tabs>
      <w:spacing w:after="0" w:line="240" w:lineRule="auto"/>
      <w:jc w:val="both"/>
    </w:pPr>
    <w:rPr>
      <w:rFonts w:ascii="Times New Roman" w:eastAsia="Times New Roman" w:hAnsi="Times New Roman" w:cs="Times New Roman"/>
      <w:sz w:val="20"/>
      <w:szCs w:val="20"/>
    </w:rPr>
  </w:style>
  <w:style w:type="character" w:customStyle="1" w:styleId="PagrindinistekstasDiagrama">
    <w:name w:val="Pagrindinis tekstas Diagrama"/>
    <w:basedOn w:val="Numatytasispastraiposriftas"/>
    <w:link w:val="Pagrindinistekstas"/>
    <w:semiHidden/>
    <w:rsid w:val="00A4784F"/>
    <w:rPr>
      <w:rFonts w:ascii="Times New Roman" w:eastAsia="Times New Roman" w:hAnsi="Times New Roman" w:cs="Times New Roman"/>
      <w:sz w:val="20"/>
      <w:szCs w:val="20"/>
    </w:rPr>
  </w:style>
  <w:style w:type="character" w:customStyle="1" w:styleId="PavadinimasDiagrama">
    <w:name w:val="Pavadinimas Diagrama"/>
    <w:basedOn w:val="Numatytasispastraiposriftas"/>
    <w:link w:val="Pavadinimas"/>
    <w:rsid w:val="00A4784F"/>
    <w:rPr>
      <w:rFonts w:ascii="Times New Roman" w:eastAsia="Times New Roman" w:hAnsi="Times New Roman" w:cs="Times New Roman"/>
      <w:b/>
      <w:spacing w:val="-10"/>
      <w:szCs w:val="24"/>
    </w:rPr>
  </w:style>
  <w:style w:type="character" w:styleId="Grietas">
    <w:name w:val="Strong"/>
    <w:basedOn w:val="Numatytasispastraiposriftas"/>
    <w:qFormat/>
    <w:rsid w:val="00A4784F"/>
    <w:rPr>
      <w:b/>
      <w:bCs/>
    </w:rPr>
  </w:style>
  <w:style w:type="character" w:customStyle="1" w:styleId="Antrat1Diagrama">
    <w:name w:val="Antraštė 1 Diagrama"/>
    <w:basedOn w:val="Numatytasispastraiposriftas"/>
    <w:link w:val="Antrat1"/>
    <w:uiPriority w:val="9"/>
    <w:rsid w:val="009B63EC"/>
    <w:rPr>
      <w:rFonts w:ascii="Times New Roman" w:eastAsia="MS Mincho" w:hAnsi="Times New Roman" w:cs="Times New Roman"/>
      <w:b/>
      <w:snapToGrid w:val="0"/>
      <w:sz w:val="24"/>
      <w:lang w:val="en-GB" w:eastAsia="ja-JP"/>
    </w:rPr>
  </w:style>
  <w:style w:type="character" w:customStyle="1" w:styleId="SraopastraipaDiagrama">
    <w:name w:val="Sąrašo pastraipa Diagrama"/>
    <w:link w:val="Sraopastraipa"/>
    <w:uiPriority w:val="34"/>
    <w:locked/>
    <w:rsid w:val="009B63EC"/>
  </w:style>
  <w:style w:type="paragraph" w:customStyle="1" w:styleId="Engl12">
    <w:name w:val="Engl12"/>
    <w:basedOn w:val="prastasis"/>
    <w:rsid w:val="00EC7950"/>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rPr>
  </w:style>
  <w:style w:type="paragraph" w:styleId="prastasiniatinklio">
    <w:name w:val="Normal (Web)"/>
    <w:basedOn w:val="prastasis"/>
    <w:rsid w:val="005E7A7C"/>
    <w:pPr>
      <w:spacing w:before="100" w:beforeAutospacing="1" w:after="100" w:afterAutospacing="1" w:line="240" w:lineRule="auto"/>
    </w:pPr>
    <w:rPr>
      <w:rFonts w:ascii="Times New Roman" w:eastAsia="Times New Roman" w:hAnsi="Times New Roman" w:cs="Times New Roman"/>
      <w:sz w:val="24"/>
      <w:szCs w:val="24"/>
    </w:rPr>
  </w:style>
  <w:style w:type="paragraph" w:styleId="Pagrindiniotekstotrauka">
    <w:name w:val="Body Text Indent"/>
    <w:basedOn w:val="prastasis"/>
    <w:link w:val="PagrindiniotekstotraukaDiagrama"/>
    <w:rsid w:val="00087D9D"/>
    <w:pPr>
      <w:spacing w:after="120" w:line="240" w:lineRule="auto"/>
      <w:ind w:left="283"/>
    </w:pPr>
    <w:rPr>
      <w:rFonts w:ascii="Times New Roman" w:eastAsia="Times New Roman" w:hAnsi="Times New Roman" w:cs="Times New Roman"/>
      <w:sz w:val="24"/>
      <w:szCs w:val="24"/>
      <w:lang w:val="en-US"/>
    </w:rPr>
  </w:style>
  <w:style w:type="character" w:customStyle="1" w:styleId="PagrindiniotekstotraukaDiagrama">
    <w:name w:val="Pagrindinio teksto įtrauka Diagrama"/>
    <w:basedOn w:val="Numatytasispastraiposriftas"/>
    <w:link w:val="Pagrindiniotekstotrauka"/>
    <w:rsid w:val="00087D9D"/>
    <w:rPr>
      <w:rFonts w:ascii="Times New Roman" w:eastAsia="Times New Roman" w:hAnsi="Times New Roman" w:cs="Times New Roman"/>
      <w:sz w:val="24"/>
      <w:szCs w:val="24"/>
      <w:lang w:val="en-US"/>
    </w:rPr>
  </w:style>
  <w:style w:type="paragraph" w:styleId="Paantrat">
    <w:name w:val="Subtitle"/>
    <w:basedOn w:val="prastasis"/>
    <w:next w:val="prastasis"/>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9AIebdmhzccBhK3j6naaEHwCntA==">AMUW2mXEFxRijYSl3qlyEcRWTam8P0/7TfUhFwC2f0SyBGXtFNx33BO4Go2hWPGmkW0kl7sFFwDtyws1BcRuTz94dMTOxYJXFUAuh5O7g1w9PAnMSq2jY58KHZdwWE+GOyXAznvvrqdt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6250</Words>
  <Characters>3563</Characters>
  <DocSecurity>0</DocSecurity>
  <Lines>29</Lines>
  <Paragraphs>19</Paragraphs>
  <ScaleCrop>false</ScaleCrop>
  <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2021-06-14T19:34:00Z</dcterms:created>
  <dcterms:modified xsi:type="dcterms:W3CDTF">2022-01-22T13:38:00Z</dcterms:modified>
</cp:coreProperties>
</file>